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8AAE" w14:textId="77777777" w:rsidR="00D46C69" w:rsidRDefault="004B54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629D874" wp14:editId="5E6197BB">
            <wp:extent cx="1476581" cy="3620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362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D8F414" w14:textId="77777777" w:rsidR="00D46C69" w:rsidRDefault="004B5492">
      <w:pPr>
        <w:widowControl w:val="0"/>
        <w:spacing w:before="60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Hrvatska akademska i istraživačka mreža - CARNET</w:t>
      </w:r>
    </w:p>
    <w:p w14:paraId="051865F5" w14:textId="77777777" w:rsidR="00D46C69" w:rsidRDefault="004B5492">
      <w:pPr>
        <w:widowControl w:val="0"/>
        <w:spacing w:before="24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sz w:val="36"/>
          <w:szCs w:val="36"/>
        </w:rPr>
        <w:t>CDA0065</w:t>
      </w:r>
    </w:p>
    <w:p w14:paraId="140C0E72" w14:textId="77777777" w:rsidR="00D46C69" w:rsidRDefault="004B5492">
      <w:pPr>
        <w:widowControl w:val="0"/>
        <w:spacing w:before="240" w:after="360"/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 xml:space="preserve">Pravilnik o korištenju aplikacije za organizaciju i praćenje edukacija - EMA </w:t>
      </w:r>
    </w:p>
    <w:tbl>
      <w:tblPr>
        <w:tblStyle w:val="a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18"/>
      </w:tblGrid>
      <w:tr w:rsidR="00D46C69" w14:paraId="2DDA7B48" w14:textId="77777777">
        <w:tc>
          <w:tcPr>
            <w:tcW w:w="4924" w:type="dxa"/>
            <w:vAlign w:val="center"/>
          </w:tcPr>
          <w:p w14:paraId="2D92E5DC" w14:textId="77777777" w:rsidR="00D46C69" w:rsidRDefault="004B5492">
            <w:pPr>
              <w:widowControl w:val="0"/>
              <w:spacing w:before="120" w:after="120" w:line="276" w:lineRule="auto"/>
              <w:ind w:right="26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Kategorija: ODLUKA</w:t>
            </w:r>
          </w:p>
          <w:p w14:paraId="7788F678" w14:textId="77777777" w:rsidR="00D46C69" w:rsidRDefault="004B5492">
            <w:pPr>
              <w:widowControl w:val="0"/>
              <w:spacing w:before="120" w:after="120" w:line="276" w:lineRule="auto"/>
              <w:ind w:right="26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Trajanje:</w:t>
            </w:r>
            <w:r>
              <w:rPr>
                <w:rFonts w:ascii="Open Sans" w:eastAsia="Open Sans" w:hAnsi="Open Sans" w:cs="Open Sans"/>
                <w:b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do opoziva</w:t>
            </w:r>
          </w:p>
          <w:p w14:paraId="5C6459B8" w14:textId="77777777" w:rsidR="00D46C69" w:rsidRDefault="004B5492">
            <w:pPr>
              <w:widowControl w:val="0"/>
              <w:spacing w:before="120" w:after="120" w:line="276" w:lineRule="auto"/>
              <w:ind w:right="26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Verzija: 1.0 </w:t>
            </w:r>
          </w:p>
        </w:tc>
        <w:tc>
          <w:tcPr>
            <w:tcW w:w="4918" w:type="dxa"/>
            <w:vAlign w:val="center"/>
          </w:tcPr>
          <w:p w14:paraId="10D2D910" w14:textId="77777777" w:rsidR="00D46C69" w:rsidRDefault="004B5492">
            <w:pPr>
              <w:widowControl w:val="0"/>
              <w:spacing w:before="120" w:after="120" w:line="276" w:lineRule="auto"/>
              <w:ind w:right="261"/>
              <w:jc w:val="right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Klasa: 800-140/21/287</w:t>
            </w:r>
          </w:p>
          <w:p w14:paraId="03DDFFE6" w14:textId="77777777" w:rsidR="00D46C69" w:rsidRDefault="004B5492">
            <w:pPr>
              <w:widowControl w:val="0"/>
              <w:spacing w:before="120" w:after="120" w:line="276" w:lineRule="auto"/>
              <w:ind w:right="261"/>
              <w:jc w:val="right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Ur. broj: I64581-650-102-21-1</w:t>
            </w:r>
          </w:p>
          <w:p w14:paraId="76AEE029" w14:textId="43335520" w:rsidR="00D46C69" w:rsidRDefault="004B5492">
            <w:pPr>
              <w:widowControl w:val="0"/>
              <w:spacing w:before="120" w:after="120" w:line="276" w:lineRule="auto"/>
              <w:ind w:right="261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Datum nastanka: 0</w:t>
            </w:r>
            <w:r w:rsidR="00B373D9">
              <w:rPr>
                <w:rFonts w:ascii="Open Sans" w:eastAsia="Open Sans" w:hAnsi="Open Sans" w:cs="Open Sans"/>
                <w:b/>
                <w:sz w:val="20"/>
                <w:szCs w:val="20"/>
              </w:rPr>
              <w:t>1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.0</w:t>
            </w:r>
            <w:r w:rsidR="00B373D9">
              <w:rPr>
                <w:rFonts w:ascii="Open Sans" w:eastAsia="Open Sans" w:hAnsi="Open Sans" w:cs="Open Sans"/>
                <w:b/>
                <w:sz w:val="20"/>
                <w:szCs w:val="20"/>
              </w:rPr>
              <w:t>7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.</w:t>
            </w:r>
            <w:r w:rsidR="00B373D9">
              <w:rPr>
                <w:rFonts w:ascii="Open Sans" w:eastAsia="Open Sans" w:hAnsi="Open Sans" w:cs="Open Sans"/>
                <w:b/>
                <w:sz w:val="20"/>
                <w:szCs w:val="20"/>
              </w:rPr>
              <w:t>2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0</w:t>
            </w:r>
            <w:r w:rsidR="00B373D9">
              <w:rPr>
                <w:rFonts w:ascii="Open Sans" w:eastAsia="Open Sans" w:hAnsi="Open Sans" w:cs="Open Sans"/>
                <w:b/>
                <w:sz w:val="20"/>
                <w:szCs w:val="20"/>
              </w:rPr>
              <w:t>21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.</w:t>
            </w:r>
          </w:p>
        </w:tc>
      </w:tr>
      <w:tr w:rsidR="00D46C69" w14:paraId="074952D4" w14:textId="77777777">
        <w:tc>
          <w:tcPr>
            <w:tcW w:w="9842" w:type="dxa"/>
            <w:gridSpan w:val="2"/>
            <w:vAlign w:val="center"/>
          </w:tcPr>
          <w:p w14:paraId="31B852B2" w14:textId="77E5E0E5" w:rsidR="00D46C69" w:rsidRDefault="004B5492">
            <w:pPr>
              <w:widowControl w:val="0"/>
              <w:spacing w:before="120" w:after="120" w:line="276" w:lineRule="auto"/>
              <w:ind w:right="261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URL:</w:t>
            </w:r>
            <w:r w:rsidRPr="00386363">
              <w:rPr>
                <w:rFonts w:ascii="Open Sans" w:eastAsia="Open Sans" w:hAnsi="Open Sans" w:cs="Open San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8" w:history="1">
              <w:r w:rsidRPr="00386363">
                <w:rPr>
                  <w:rStyle w:val="Hyperlink"/>
                  <w:rFonts w:ascii="Open Sans" w:eastAsia="Open Sans" w:hAnsi="Open Sans" w:cs="Open Sans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ftp://ftp.carnet.hr/pub/CARNET/docs/rules/CDA0065.pdf</w:t>
              </w:r>
            </w:hyperlink>
          </w:p>
        </w:tc>
      </w:tr>
    </w:tbl>
    <w:p w14:paraId="22FB5287" w14:textId="77777777" w:rsidR="00D46C69" w:rsidRDefault="004B5492">
      <w:pPr>
        <w:widowControl w:val="0"/>
        <w:spacing w:before="360" w:after="120" w:line="257" w:lineRule="auto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6"/>
          <w:szCs w:val="26"/>
        </w:rPr>
        <w:t>Uvod</w:t>
      </w:r>
    </w:p>
    <w:p w14:paraId="0E114C69" w14:textId="77777777" w:rsidR="00D46C69" w:rsidRDefault="004B5492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Aplikacija za organizaciju i praćenje edukacija - EMA (engl. Education Management Application) je aplikacija razvijena s namjerom da se na jednom centralnom mjestu organizatorima omogući objavljivanje informacija i upravljanje provođenjem programa stručnog osposobljavanja i usavršavanja kao i prijavljivanje radnika školskih ustanova i drugih krajnjih korisnika te praćenje njihovog stručnog osposobljavanja i usavršavanja. </w:t>
      </w:r>
    </w:p>
    <w:p w14:paraId="48AD0374" w14:textId="77777777" w:rsidR="00D46C69" w:rsidRDefault="004B5492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Navedena aplikacija izrađena je tijekom 2017. godine u okviru projekta “e-Škole: Uspostava sustava razvoja digitalno zrelih škola (pilot projekt)” te je 17. siječnja 2018. godine puštena u produkciju.</w:t>
      </w:r>
    </w:p>
    <w:p w14:paraId="306A5288" w14:textId="77777777" w:rsidR="00D46C69" w:rsidRDefault="004B5492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Ovim Pravilnikom o korištenju aplikacije za organizaciju i praćenje edukacije – EMA (u daljnjem tekstu: EMA), CARNET kao davatelj usluge propisuje prava i obaveze krajnjih korisnika, organizatora programa stručnog osposobljavanja i usavršavanja te davatelja usluge.</w:t>
      </w:r>
    </w:p>
    <w:p w14:paraId="79ECF9A1" w14:textId="77777777" w:rsidR="00D46C69" w:rsidRDefault="004B5492">
      <w:pPr>
        <w:widowControl w:val="0"/>
        <w:spacing w:before="240" w:after="120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>Svrha usluge</w:t>
      </w:r>
    </w:p>
    <w:p w14:paraId="1331879B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Svrha aplikacije EMA je svim zainteresiranim krajnjim korisnicima omogućiti pretraživanje i prijavu/odjavu na programe stručnog osposobljavanja i usavršavanja, evidenciju istih u svojim korisničkim profilima te preuzimanje potvrda i drugih javnih isprava vezanih uz stručno osposobljavanje i usavršavanje. </w:t>
      </w:r>
    </w:p>
    <w:p w14:paraId="6E2C115C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Nadalje, svim organizatorima programa stručnog osposobljavanja i usavršavanja (u daljnjem tekstu: organizator), aplikacija omogućuje objavljivanje informacija vezanih uz provođenje programa stručnog osposobljavanja i usavršavanja, olakšanu organizaciju i provedbu programa stručnog osposobljavanja i usavršavanja te izradu izvještaja za njihovo praćenje. </w:t>
      </w:r>
    </w:p>
    <w:p w14:paraId="2BA2DE46" w14:textId="77777777" w:rsidR="00D46C69" w:rsidRDefault="00D46C69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b/>
          <w:sz w:val="26"/>
          <w:szCs w:val="26"/>
        </w:rPr>
      </w:pPr>
    </w:p>
    <w:p w14:paraId="2235F3FB" w14:textId="77777777" w:rsidR="00D46C69" w:rsidRDefault="004B5492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lastRenderedPageBreak/>
        <w:t>Opis usluge</w:t>
      </w:r>
    </w:p>
    <w:p w14:paraId="0ADDA1C7" w14:textId="77777777" w:rsidR="00D46C69" w:rsidRDefault="004B5492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sz w:val="22"/>
          <w:szCs w:val="22"/>
        </w:rPr>
        <w:t xml:space="preserve">Programi stručnog osposobljavanja i usavršavanja provode se u obliku edukacija - pojedinačnog održavanja u različitim oblicima kao što su radionice uživo, online tečajevi,  webinari, seminari, konferencije, susreti nastavnika, studijski posjeti i dr. </w:t>
      </w:r>
    </w:p>
    <w:p w14:paraId="73940E9B" w14:textId="77777777" w:rsidR="00D46C69" w:rsidRDefault="004B5492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U sustavu je definirano osam ključnih uloga. Ulogu Krajnji korisnik dobiva svaki korisnik aplikacije po prvoj prijavi u sustav dok CARNET kao davatelj usluge, odnosno krovni administrator i organizatori, ovisno o potrebi, imaju mogućnost dodijeliti uloge s administrativnim ovlastima za rad u aplikaciji (Krovni administrator, Helpdesk, Administrator ustanove, Savjetnik/Voditelj/Moderator, Predavač, Škola/Ravnatelj, Dobavljač, Rezervacija resursa). </w:t>
      </w:r>
    </w:p>
    <w:p w14:paraId="12013CCF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Aplikacija EMA ima javno i interno sučelje za krajnje korisnike tj. korisnički profil te interno administratorsko sučelje za organizatore.</w:t>
      </w:r>
    </w:p>
    <w:p w14:paraId="54868546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Kroz javno sučelje, svim zainteresiranim korisnicima omogućeno je jednostavno pretraživanje objavljenih edukacija. Prijava/odjava za njihovo pohađanje moguća je po prijavi u sustav pomoću elektroničkog identiteta u sustavu </w:t>
      </w:r>
      <w:hyperlink r:id="rId9">
        <w:r>
          <w:rPr>
            <w:rFonts w:ascii="Open Sans" w:eastAsia="Open Sans" w:hAnsi="Open Sans" w:cs="Open Sans"/>
            <w:sz w:val="22"/>
            <w:szCs w:val="22"/>
          </w:rPr>
          <w:t>AAI@EduHr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ili u sustavu NIAS, odnosno na drugi način koji je krajnjem korisniku omogućio organizator, iz hrvatskog domenskog prostora. </w:t>
      </w:r>
    </w:p>
    <w:p w14:paraId="47B3B17C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Svi korisnici aplikacije EMA, kroz korisnički profil imaju uvid u svoje osobne podatke, podatke o prijavljenim i odslušanim edukacijama u svojstvu polaznika s priloženim potvrdama o sudjelovanju ili održanim edukacijama u svojstvu predavača. </w:t>
      </w:r>
    </w:p>
    <w:p w14:paraId="53ACC0D5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Kroz interno administratorsko sučelje, organizatorima edukacija je omogućeno da na jednostavan način unesu informacije o edukacijama koje planiraju održati te da objave informaciju o istima na stranici EMA-e. Za edukacije unutar aplikacije navedeni su: kratak opis, oblik izvođenja, vrijeme i mjesto održavanja, ime predavača i druge informacije te je omogućena prijava na iste. Također, kroz interno administratorsko sučelje omogućeno je kreiranje potvrda i značaka, potpisnih listi te izvještaja o održanim edukacijama te broju i statusu polaznika (prijavljeni, odjavljeni).</w:t>
      </w:r>
    </w:p>
    <w:p w14:paraId="256E7C9A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 xml:space="preserve">Korisnici aplikacije EMA </w:t>
      </w:r>
    </w:p>
    <w:p w14:paraId="1AAEF5E4" w14:textId="77777777" w:rsidR="00D46C69" w:rsidRDefault="004B5492">
      <w:pPr>
        <w:widowControl w:val="0"/>
        <w:spacing w:before="120" w:after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Kategorije korisnika u aplikaciji EMA su:</w:t>
      </w:r>
    </w:p>
    <w:p w14:paraId="451BEC6B" w14:textId="77777777" w:rsidR="00D46C69" w:rsidRDefault="004B5492">
      <w:pPr>
        <w:widowControl w:val="0"/>
        <w:numPr>
          <w:ilvl w:val="0"/>
          <w:numId w:val="2"/>
        </w:numP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Krajnji korisnici</w:t>
      </w:r>
      <w:r>
        <w:rPr>
          <w:rFonts w:ascii="Open Sans" w:eastAsia="Open Sans" w:hAnsi="Open Sans" w:cs="Open Sans"/>
          <w:sz w:val="22"/>
          <w:szCs w:val="22"/>
        </w:rPr>
        <w:t xml:space="preserve"> - fizičke osobe radnici CARNET-ovih ustanova članica koji posjeduju elektronički identitet u sustavu </w:t>
      </w:r>
      <w:hyperlink r:id="rId10">
        <w:r>
          <w:rPr>
            <w:rFonts w:ascii="Open Sans" w:eastAsia="Open Sans" w:hAnsi="Open Sans" w:cs="Open Sans"/>
            <w:sz w:val="22"/>
            <w:szCs w:val="22"/>
          </w:rPr>
          <w:t>AAI@EduHr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i u sustavu NIAS kao i ostali pojedinačni korisnici kojima organizatori programa stručnog osposobljavanja i usavršavanja dozvoljavaju sudjelovanje u tim programima.</w:t>
      </w:r>
    </w:p>
    <w:p w14:paraId="5B498E60" w14:textId="77777777" w:rsidR="00D46C69" w:rsidRDefault="004B5492">
      <w:pPr>
        <w:widowControl w:val="0"/>
        <w:numPr>
          <w:ilvl w:val="0"/>
          <w:numId w:val="2"/>
        </w:numPr>
        <w:spacing w:after="120"/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b/>
          <w:sz w:val="22"/>
          <w:szCs w:val="22"/>
        </w:rPr>
        <w:t xml:space="preserve">Organizatori </w:t>
      </w:r>
      <w:r>
        <w:rPr>
          <w:rFonts w:ascii="Open Sans" w:eastAsia="Open Sans" w:hAnsi="Open Sans" w:cs="Open Sans"/>
          <w:sz w:val="22"/>
          <w:szCs w:val="22"/>
        </w:rPr>
        <w:t xml:space="preserve">- pravna osoba kojoj je davatelj usluge dodijelio prava organizacije programa stručnog osposobljavanja i usavršavanja, a u skladu s važećim Zakonom o odgoju i obrazovanju u osnovnoj i srednjoj školi. </w:t>
      </w:r>
    </w:p>
    <w:p w14:paraId="2FE7D9FC" w14:textId="77777777" w:rsidR="00D46C69" w:rsidRDefault="004B5492">
      <w:pPr>
        <w:widowControl w:val="0"/>
        <w:spacing w:before="240" w:after="120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>Prava i obveze svih korisnika aplikacije EMA</w:t>
      </w:r>
    </w:p>
    <w:p w14:paraId="6CA25B9B" w14:textId="77777777" w:rsidR="00D46C69" w:rsidRDefault="004B5492">
      <w:pPr>
        <w:widowControl w:val="0"/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 obzirom na to da je aplikacija EMA usluga dostupna korištenjem CARNET mreže, svi korisnici dužni su pri korištenju aplikacije EMA pridržavati se pravila ponašanja propisanih u Odluci o prihvatljivom korištenju CARNET mreže (CDA 0035) dostupnoj na adresi  </w:t>
      </w:r>
      <w:hyperlink r:id="rId1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http://ftp.carnet.hr/pub/CARNet/docs/rules/CDA0035.pdf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. </w:t>
      </w:r>
    </w:p>
    <w:p w14:paraId="2BA138F4" w14:textId="77777777" w:rsidR="00D46C69" w:rsidRDefault="004B5492">
      <w:pPr>
        <w:widowControl w:val="0"/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Ovim pravilima definira se neprihvatljivo korištenje aplikacije EMA kao svako korištenje koje bi dovelo do povrede zakona, propisa ili etičkih normi, a mogao bi izazvati materijalnu ili nematerijalnu štetu za CARNET ili ustanove članice. </w:t>
      </w:r>
    </w:p>
    <w:p w14:paraId="6312B4FE" w14:textId="77777777" w:rsidR="00D46C69" w:rsidRDefault="004B5492">
      <w:pPr>
        <w:widowControl w:val="0"/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Svi korisnici se smatraju upoznati s pravilima navedenim u Odluci kao i eventualnim posljedicama kršenja istih.</w:t>
      </w:r>
    </w:p>
    <w:p w14:paraId="5FB651A2" w14:textId="77777777" w:rsidR="00D46C69" w:rsidRDefault="004B5492">
      <w:pPr>
        <w:widowControl w:val="0"/>
        <w:spacing w:before="240" w:after="120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>Prava i obveze krajnjih korisnika</w:t>
      </w:r>
    </w:p>
    <w:p w14:paraId="70669A20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Uslugu aplikacije EMA krajnji korisnik može koristiti ukoliko se prethodno prijavi u sustav pomoću svog elektroničkog identiteta u sustavu </w:t>
      </w:r>
      <w:hyperlink r:id="rId12">
        <w:r>
          <w:rPr>
            <w:rFonts w:ascii="Open Sans" w:eastAsia="Open Sans" w:hAnsi="Open Sans" w:cs="Open Sans"/>
            <w:sz w:val="22"/>
            <w:szCs w:val="22"/>
          </w:rPr>
          <w:t>AAI@EduHr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i u sustavu NIAS odnosno na drugi način koji mu je omogućio organizator.</w:t>
      </w:r>
    </w:p>
    <w:p w14:paraId="2B33BB82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Po prijavi u aplikaciju EMA, krajnji korisnik ima pravo prijave/odjave na one edukacije kojima mu je organizator omogućio pristup u skladu s definiranim kriterijima za sudjelovanje na pojedinoj edukaciji (npr. edukacija za ravnatelje i sl. ). </w:t>
      </w:r>
    </w:p>
    <w:p w14:paraId="7AAD23B1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Krajnji korisnik ima pravo na korisničku podršku putem e-adrese koja je navedena na stranicama sustava.</w:t>
      </w:r>
    </w:p>
    <w:p w14:paraId="5F3F49B7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Krajnji korisnik ima:</w:t>
      </w:r>
    </w:p>
    <w:p w14:paraId="19FBDA9C" w14:textId="77777777" w:rsidR="00D46C69" w:rsidRDefault="004B5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pravo pristupa i uvida u svoj korisnički profil te preuzimanje datoteka iz svog korisničkog profila</w:t>
      </w:r>
    </w:p>
    <w:p w14:paraId="6DFE4013" w14:textId="77777777" w:rsidR="00D46C69" w:rsidRDefault="004B5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pravo na informiranost o obradi osobnih podataka</w:t>
      </w:r>
    </w:p>
    <w:p w14:paraId="4DED1BF4" w14:textId="77777777" w:rsidR="00D46C69" w:rsidRDefault="004B5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pravo na podnošenje prigovora</w:t>
      </w:r>
    </w:p>
    <w:p w14:paraId="1C562DA5" w14:textId="77777777" w:rsidR="00D46C69" w:rsidRDefault="004B5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pravo na ispravak i promjenu osobnih podataka u slučaju ako su podaci nepotpuni ili netočni.</w:t>
      </w:r>
    </w:p>
    <w:p w14:paraId="3121C9CA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Napomena: Korisnicima iz obrazovnog sustava aplikacija EMA dio podataka povlači iz LDAP imenika ustanove, odnosno iz AAI@EduHr elektroničkog identiteta. To su sljedeći podaci: ime i prezime, OIB, ustanova, korisničko ime. Korisnicima koji se prijavljuju putem NIAS sustava aplikacija EMA povlači samo sljedeće podatke: ime i prezime, OIB. Navedeni podaci ne mogu se promijeniti direktno u aplikaciji EMA. </w:t>
      </w:r>
    </w:p>
    <w:p w14:paraId="784722B8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Krajnji korisnici imaju mogućnost stjecanja i drugih uloga s administrativnim ovlastima od strane organizatora. Po prihvaćanju tih uloga, za krajnjeg korisnika počinju vrijediti prava i obaveze organizatora koji mu je dodijelio te uloge. </w:t>
      </w:r>
    </w:p>
    <w:p w14:paraId="5C0BF2F7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Navedene uloge dužan je koristiti isključivo ispred organizatora koji mu je tu ulogu i dodijelio te u skladu s ovlastima pojedine uloge. Krajnji korisnik nema pravo koristiti uloge s administrativnim ovlastima kao fizička osoba kao niti za druge organizatore koji mu te uloge nisu dodijelili. Krajnji korisnik kojem su dodijeljene uloge s administrativnim ovlastima posebno nema pravo izrađivati niti objavljivati edukacije u svoje ime ili u ime treće strane, već isključivo u ime organizatora koji mu je tu ulogu i dodijelio.</w:t>
      </w:r>
    </w:p>
    <w:p w14:paraId="5174CCF7" w14:textId="77777777" w:rsidR="00D46C69" w:rsidRDefault="00D46C69">
      <w:pPr>
        <w:widowControl w:val="0"/>
        <w:spacing w:before="120" w:after="120"/>
        <w:jc w:val="both"/>
        <w:rPr>
          <w:rFonts w:ascii="Open Sans" w:eastAsia="Open Sans" w:hAnsi="Open Sans" w:cs="Open Sans"/>
          <w:sz w:val="22"/>
          <w:szCs w:val="22"/>
        </w:rPr>
      </w:pPr>
    </w:p>
    <w:p w14:paraId="08E7F467" w14:textId="77777777" w:rsidR="00D46C69" w:rsidRDefault="004B5492">
      <w:pPr>
        <w:widowControl w:val="0"/>
        <w:spacing w:before="240" w:after="120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 xml:space="preserve">Prava i obaveze organizatora </w:t>
      </w:r>
    </w:p>
    <w:p w14:paraId="4597D0A2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Organizator stječe pravo organizacije programa stručnog osposobljavanja i usavršavanja u </w:t>
      </w:r>
      <w:r>
        <w:rPr>
          <w:rFonts w:ascii="Open Sans" w:eastAsia="Open Sans" w:hAnsi="Open Sans" w:cs="Open Sans"/>
          <w:sz w:val="22"/>
          <w:szCs w:val="22"/>
        </w:rPr>
        <w:lastRenderedPageBreak/>
        <w:t>aplikaciji EMA po potpisivanju sporazuma o korištenju aplikacije i dodjeli odgovarajućih uloga s administrativnim ovlastima od strane davatelja usluge.</w:t>
      </w:r>
    </w:p>
    <w:p w14:paraId="6C2BC00C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U okviru ovog Pravilnika navedena su osnovna prava i obaveze organizatora, dok su detaljna prava i obaveze svakog pojedinog organizatora i davatelja usluge regulirani njihovim međusobnim sporazumom.  </w:t>
      </w:r>
    </w:p>
    <w:p w14:paraId="65738D75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Organizator ima pravo koristiti aplikaciju EMA za izradu, objavu i provedbu edukacija u njegovoj organizaciji. Također ima pravo koristiti se statističkim izvještajima vezanim uz održane edukacije koji se generiraju u okviru aplikacije.</w:t>
      </w:r>
    </w:p>
    <w:p w14:paraId="1D06C083" w14:textId="77777777" w:rsidR="00D46C69" w:rsidRDefault="004B5492">
      <w:pPr>
        <w:widowControl w:val="0"/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Organizator ima pravo na tehničku podršku putem dogovorene e-adrese i na upute o korištenju aplikacije.</w:t>
      </w:r>
    </w:p>
    <w:p w14:paraId="2714107F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Organizatori su obavezni:</w:t>
      </w:r>
    </w:p>
    <w:p w14:paraId="47C9A6BD" w14:textId="77777777" w:rsidR="00D46C69" w:rsidRDefault="004B5492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Imenovati osobe kojima će biti dodijeljene uloge s administrativnim pravima (Administrator ustanove, Savjetnik/Voditelj/Moderator, Predavač, Dobavljač).</w:t>
      </w:r>
    </w:p>
    <w:p w14:paraId="1E0E68E5" w14:textId="77777777" w:rsidR="00D46C69" w:rsidRDefault="004B5492">
      <w:pPr>
        <w:widowControl w:val="0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Imenovati osobu/e za komunikaciju s davateljem usluge.</w:t>
      </w:r>
    </w:p>
    <w:p w14:paraId="29DAD091" w14:textId="77777777" w:rsidR="00D46C69" w:rsidRDefault="004B5492">
      <w:pPr>
        <w:widowControl w:val="0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Definirati jasnu proceduru organizacije i provedbe edukacija te druge elemente vezano uz održavanje edukacija (kao što su mogućnost izdavanja potvrda, znački, ispunjavanja evaluacijskih upitnika), o tome obavijestiti CARNET i pridržavati se definirane procedure.</w:t>
      </w:r>
    </w:p>
    <w:p w14:paraId="4A800711" w14:textId="77777777" w:rsidR="00D46C69" w:rsidRDefault="004B5492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Osigurati komunikacijski kanal putem kojeg će korisnicima aplikacije EMA biti pružena podrška te isti javiti CARNET-u i objaviti korisnicima u opisu edukacije.</w:t>
      </w:r>
    </w:p>
    <w:p w14:paraId="2C9C0074" w14:textId="77777777" w:rsidR="00D46C69" w:rsidRDefault="004B5492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Osigurati i unijeti sve potrebne podatke i sadržaje potrebne za kreiranje edukacije uključujući predloške potpisnih lista, potvrda i značaka i dr.</w:t>
      </w:r>
    </w:p>
    <w:p w14:paraId="77CA1D7B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Organizator je odgovoran za točnost objavljenih informacija, kao i za sadržaj i provedbu programa stručnog osposobljavanja i usavršavanja. </w:t>
      </w:r>
    </w:p>
    <w:p w14:paraId="1FD9F27E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CARNET kao davatelj usluge nije odgovoran za točnost objavljenih informacija kao ni za sadržaj i provedbu stručnih osposobljavanja i usavršavanja drugih organizatora, osim onih u njegovoj organizaciji. </w:t>
      </w:r>
    </w:p>
    <w:p w14:paraId="07389A87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CARNET kao davatelj usluge zadržava pravo uklanjanja objavljenih edukacija te zatvaranja prijava na iste, ukoliko procjeni da objavljena edukacija drugih organizatora nije u skladu s  odlukom o prihvatljivom korištenju CARNET mreže.</w:t>
      </w:r>
    </w:p>
    <w:p w14:paraId="218CDCD9" w14:textId="77777777" w:rsidR="00D46C69" w:rsidRDefault="004B54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Organizator jamči da bilo kojom informacijom ili sadržajem objavljenom u aplikaciji EMA ne krši autorska ili druga prava bilo koje treće strane. Organizator će nadoknaditi CARNET-u svu štetu nastalu od svih gubitaka, troškova, ili bilo kojih drugih zahtjeva, koji mogu nastati kao posljedica povreda prava trećih strana.</w:t>
      </w:r>
    </w:p>
    <w:p w14:paraId="34014654" w14:textId="77777777" w:rsidR="00D46C69" w:rsidRDefault="004B5492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Organizatori su obavezni u potpunosti poštivati odredbe Opće uredbe o zaštiti podataka te nacionalne propise vezano za zaštitu osobnih podataka korisnika. U skladu s time, dužni su kroz Obavijest o privatnosti informirati korisnike na temelju koje osnove i koje osobne podatke prikupljaju, kako brinu o njihovoj zaštiti te koja su prava korisnika vezana uz obradu podataka.</w:t>
      </w:r>
    </w:p>
    <w:p w14:paraId="2FF3C1A9" w14:textId="77777777" w:rsidR="00D46C69" w:rsidRDefault="004B5492">
      <w:pPr>
        <w:widowControl w:val="0"/>
        <w:spacing w:before="240" w:after="120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>Prava i obaveze CARNET-a kao davatelja usluge</w:t>
      </w:r>
    </w:p>
    <w:p w14:paraId="35592C43" w14:textId="77777777" w:rsidR="00D46C69" w:rsidRDefault="004B5492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CARNET putem aplikacije EMA pruža uslugu za objavu, prijavu/odjavu te praćenje programa </w:t>
      </w:r>
      <w:r>
        <w:rPr>
          <w:rFonts w:ascii="Open Sans" w:eastAsia="Open Sans" w:hAnsi="Open Sans" w:cs="Open Sans"/>
          <w:sz w:val="22"/>
          <w:szCs w:val="22"/>
        </w:rPr>
        <w:lastRenderedPageBreak/>
        <w:t xml:space="preserve">stručnih osposobljavanja i usavršavanja. </w:t>
      </w:r>
    </w:p>
    <w:p w14:paraId="3903E533" w14:textId="77777777" w:rsidR="00D46C69" w:rsidRDefault="004B5492">
      <w:pPr>
        <w:widowControl w:val="0"/>
        <w:spacing w:before="120" w:after="120" w:line="246" w:lineRule="auto"/>
        <w:jc w:val="both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sz w:val="22"/>
          <w:szCs w:val="22"/>
        </w:rPr>
        <w:t>CARNET ima obavezu osigurati kontinuirani rad i administraciju aplikacije EMA.</w:t>
      </w:r>
    </w:p>
    <w:p w14:paraId="657CADB7" w14:textId="77777777" w:rsidR="00D46C69" w:rsidRDefault="004B5492">
      <w:pPr>
        <w:widowControl w:val="0"/>
        <w:spacing w:before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CARNET ima obavezu osigurati podršku organizatorima u obliku uputa o korištenju aplikacije, administracije ovlasti i uloga te pružanja osnovne tehničke podrške.</w:t>
      </w:r>
    </w:p>
    <w:p w14:paraId="7B213DAA" w14:textId="77777777" w:rsidR="00D46C69" w:rsidRDefault="004B5492">
      <w:pPr>
        <w:widowControl w:val="0"/>
        <w:spacing w:before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CARNET-ova podrška organizatorima ne uključuje kreiranje edukacija, praćenje stanja prijava i odjava na edukacijama kao ni pružanje informacija krajnjim korisnicima o edukacijama koje organizator provodi kroz aplikaciju EMA.</w:t>
      </w:r>
    </w:p>
    <w:p w14:paraId="45478A15" w14:textId="77777777" w:rsidR="00D46C69" w:rsidRDefault="004B5492">
      <w:pPr>
        <w:widowControl w:val="0"/>
        <w:spacing w:before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CARNET ima obavezu osigurati podršku krajnjim korisnicima u obliku uputa za korisnike i korisničke podrške putem e-adrese koja je navedena na stranicama sustava.</w:t>
      </w:r>
    </w:p>
    <w:p w14:paraId="6489340C" w14:textId="77777777" w:rsidR="00D46C69" w:rsidRDefault="004B5492">
      <w:pPr>
        <w:widowControl w:val="0"/>
        <w:spacing w:before="120" w:after="1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CARNET ne odgovara za eventualna kršenja autorskog prava od strane korisnika aplikacije EMA te ne snosi odgovornost za eventualnu štetu na računalu nastalu preuzimanjem datoteka s aplikacije EMA ili s mrežnih stranica do kojih korisnici dođu putem linka s aplikacije EMA.</w:t>
      </w:r>
    </w:p>
    <w:p w14:paraId="7E9EAA30" w14:textId="77777777" w:rsidR="00D46C69" w:rsidRDefault="004B5492">
      <w:pPr>
        <w:widowControl w:val="0"/>
        <w:spacing w:before="240" w:after="120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 xml:space="preserve">Zaštita prava i privatnosti krajnjih korisnika </w:t>
      </w:r>
    </w:p>
    <w:p w14:paraId="27F400FB" w14:textId="77777777" w:rsidR="00D46C69" w:rsidRDefault="004B5492">
      <w:pPr>
        <w:widowControl w:val="0"/>
        <w:spacing w:before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Svi organizatori u aplikaciji EMA obvezuju se na zaštitu osobnih podataka krajnjih korisnika sukladno odrednicama Obavijesti o privatnosti, a koje su ispred svakog organizatora edukacija/obrazovnih aktivnosti objavljene na stranici </w:t>
      </w:r>
      <w:hyperlink r:id="rId1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https://ema.e-skole.hr/kategorija/Obavijest+o+privatnosti/1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56D6554E" w14:textId="77777777" w:rsidR="00D46C69" w:rsidRDefault="00D46C69">
      <w:pPr>
        <w:widowControl w:val="0"/>
        <w:spacing w:before="120" w:line="24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p w14:paraId="77936D0C" w14:textId="77777777" w:rsidR="00D46C69" w:rsidRDefault="004B5492">
      <w:pPr>
        <w:widowControl w:val="0"/>
        <w:spacing w:before="120" w:line="246" w:lineRule="auto"/>
        <w:jc w:val="both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>Dodatne informacije i podrška</w:t>
      </w:r>
    </w:p>
    <w:p w14:paraId="6DCB4BC9" w14:textId="77777777" w:rsidR="00D46C69" w:rsidRDefault="004B5492">
      <w:pPr>
        <w:widowControl w:val="0"/>
        <w:spacing w:before="120" w:line="246" w:lineRule="auto"/>
        <w:jc w:val="both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22"/>
          <w:szCs w:val="22"/>
        </w:rPr>
        <w:t>Dodatne informacije te osnovnu tehničku podršku za prijavu i radu u aplikaciji krajnjim korisnicima pruža CARNET-ov Helpdesk</w:t>
      </w:r>
      <w:r>
        <w:rPr>
          <w:rFonts w:ascii="Open Sans" w:eastAsia="Open Sans" w:hAnsi="Open Sans" w:cs="Open Sans"/>
          <w:color w:val="383E40"/>
          <w:sz w:val="21"/>
          <w:szCs w:val="21"/>
        </w:rPr>
        <w:t xml:space="preserve">. </w:t>
      </w:r>
    </w:p>
    <w:p w14:paraId="2B27438D" w14:textId="77777777" w:rsidR="00D46C69" w:rsidRDefault="00D46C69">
      <w:pPr>
        <w:widowControl w:val="0"/>
        <w:rPr>
          <w:rFonts w:ascii="Open Sans" w:eastAsia="Open Sans" w:hAnsi="Open Sans" w:cs="Open Sans"/>
          <w:sz w:val="19"/>
          <w:szCs w:val="19"/>
        </w:rPr>
      </w:pPr>
    </w:p>
    <w:p w14:paraId="1C57307F" w14:textId="77777777" w:rsidR="00D46C69" w:rsidRDefault="00D46C69">
      <w:pPr>
        <w:widowControl w:val="0"/>
        <w:rPr>
          <w:rFonts w:ascii="Open Sans" w:eastAsia="Open Sans" w:hAnsi="Open Sans" w:cs="Open Sans"/>
          <w:b/>
          <w:sz w:val="19"/>
          <w:szCs w:val="19"/>
        </w:rPr>
      </w:pPr>
    </w:p>
    <w:p w14:paraId="57EC3B6C" w14:textId="77777777" w:rsidR="00D46C69" w:rsidRDefault="00D46C69">
      <w:pPr>
        <w:widowControl w:val="0"/>
        <w:rPr>
          <w:rFonts w:ascii="Open Sans" w:eastAsia="Open Sans" w:hAnsi="Open Sans" w:cs="Open Sans"/>
          <w:b/>
          <w:sz w:val="19"/>
          <w:szCs w:val="19"/>
        </w:rPr>
      </w:pPr>
    </w:p>
    <w:p w14:paraId="1CB07C6C" w14:textId="77777777" w:rsidR="00D46C69" w:rsidRDefault="00D46C69">
      <w:pPr>
        <w:widowControl w:val="0"/>
        <w:rPr>
          <w:rFonts w:ascii="Open Sans" w:eastAsia="Open Sans" w:hAnsi="Open Sans" w:cs="Open Sans"/>
          <w:b/>
          <w:sz w:val="19"/>
          <w:szCs w:val="19"/>
        </w:rPr>
      </w:pPr>
    </w:p>
    <w:p w14:paraId="39A1FB13" w14:textId="77777777" w:rsidR="00D46C69" w:rsidRDefault="00D46C69">
      <w:pPr>
        <w:widowControl w:val="0"/>
        <w:rPr>
          <w:rFonts w:ascii="Open Sans" w:eastAsia="Open Sans" w:hAnsi="Open Sans" w:cs="Open Sans"/>
          <w:sz w:val="19"/>
          <w:szCs w:val="19"/>
        </w:rPr>
      </w:pPr>
    </w:p>
    <w:sectPr w:rsidR="00D46C69">
      <w:headerReference w:type="default" r:id="rId14"/>
      <w:footerReference w:type="default" r:id="rId15"/>
      <w:pgSz w:w="11900" w:h="16840"/>
      <w:pgMar w:top="1304" w:right="1134" w:bottom="1304" w:left="1140" w:header="56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07BB" w14:textId="77777777" w:rsidR="00D52228" w:rsidRDefault="00D52228">
      <w:r>
        <w:separator/>
      </w:r>
    </w:p>
  </w:endnote>
  <w:endnote w:type="continuationSeparator" w:id="0">
    <w:p w14:paraId="43A6ACAA" w14:textId="77777777" w:rsidR="00D52228" w:rsidRDefault="00D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B2F1" w14:textId="032E3BFC" w:rsidR="00D46C69" w:rsidRDefault="004B549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639"/>
      </w:tabs>
      <w:rPr>
        <w:rFonts w:ascii="Open Sans" w:eastAsia="Open Sans" w:hAnsi="Open Sans" w:cs="Open Sans"/>
        <w:color w:val="000000"/>
        <w:sz w:val="22"/>
        <w:szCs w:val="22"/>
      </w:rPr>
    </w:pPr>
    <w:r>
      <w:rPr>
        <w:rFonts w:ascii="Open Sans" w:eastAsia="Open Sans" w:hAnsi="Open Sans" w:cs="Open Sans"/>
        <w:color w:val="000000"/>
        <w:sz w:val="22"/>
        <w:szCs w:val="22"/>
      </w:rPr>
      <w:t>CDA00</w:t>
    </w:r>
    <w:r w:rsidR="00B95861">
      <w:rPr>
        <w:rFonts w:ascii="Open Sans" w:eastAsia="Open Sans" w:hAnsi="Open Sans" w:cs="Open Sans"/>
        <w:color w:val="000000"/>
        <w:sz w:val="22"/>
        <w:szCs w:val="22"/>
      </w:rPr>
      <w:t>65</w:t>
    </w:r>
    <w:r>
      <w:rPr>
        <w:rFonts w:ascii="Open Sans" w:eastAsia="Open Sans" w:hAnsi="Open Sans" w:cs="Open Sans"/>
        <w:color w:val="000000"/>
        <w:sz w:val="22"/>
        <w:szCs w:val="22"/>
      </w:rPr>
      <w:tab/>
    </w:r>
    <w:r>
      <w:rPr>
        <w:rFonts w:ascii="Open Sans" w:eastAsia="Open Sans" w:hAnsi="Open Sans" w:cs="Open Sans"/>
        <w:color w:val="000000"/>
        <w:sz w:val="22"/>
        <w:szCs w:val="22"/>
      </w:rPr>
      <w:tab/>
    </w:r>
    <w:r>
      <w:rPr>
        <w:rFonts w:ascii="Open Sans" w:eastAsia="Open Sans" w:hAnsi="Open Sans" w:cs="Open Sans"/>
        <w:color w:val="000000"/>
        <w:sz w:val="20"/>
        <w:szCs w:val="20"/>
      </w:rPr>
      <w:fldChar w:fldCharType="begin"/>
    </w:r>
    <w:r>
      <w:rPr>
        <w:rFonts w:ascii="Open Sans" w:eastAsia="Open Sans" w:hAnsi="Open Sans" w:cs="Open Sans"/>
        <w:color w:val="000000"/>
        <w:sz w:val="20"/>
        <w:szCs w:val="20"/>
      </w:rPr>
      <w:instrText>PAGE</w:instrText>
    </w:r>
    <w:r>
      <w:rPr>
        <w:rFonts w:ascii="Open Sans" w:eastAsia="Open Sans" w:hAnsi="Open Sans" w:cs="Open Sans"/>
        <w:color w:val="000000"/>
        <w:sz w:val="20"/>
        <w:szCs w:val="20"/>
      </w:rPr>
      <w:fldChar w:fldCharType="separate"/>
    </w:r>
    <w:r w:rsidR="002C1A9D">
      <w:rPr>
        <w:rFonts w:ascii="Open Sans" w:eastAsia="Open Sans" w:hAnsi="Open Sans" w:cs="Open Sans"/>
        <w:noProof/>
        <w:color w:val="000000"/>
        <w:sz w:val="20"/>
        <w:szCs w:val="20"/>
      </w:rPr>
      <w:t>2</w:t>
    </w:r>
    <w:r>
      <w:rPr>
        <w:rFonts w:ascii="Open Sans" w:eastAsia="Open Sans" w:hAnsi="Open Sans" w:cs="Open Sans"/>
        <w:color w:val="000000"/>
        <w:sz w:val="20"/>
        <w:szCs w:val="20"/>
      </w:rPr>
      <w:fldChar w:fldCharType="end"/>
    </w:r>
    <w:r>
      <w:rPr>
        <w:rFonts w:ascii="Open Sans" w:eastAsia="Open Sans" w:hAnsi="Open Sans" w:cs="Open Sans"/>
        <w:color w:val="000000"/>
        <w:sz w:val="20"/>
        <w:szCs w:val="20"/>
      </w:rPr>
      <w:t xml:space="preserve"> / </w:t>
    </w:r>
    <w:r>
      <w:rPr>
        <w:rFonts w:ascii="Open Sans" w:eastAsia="Open Sans" w:hAnsi="Open Sans" w:cs="Open Sans"/>
        <w:color w:val="000000"/>
        <w:sz w:val="20"/>
        <w:szCs w:val="20"/>
      </w:rPr>
      <w:fldChar w:fldCharType="begin"/>
    </w:r>
    <w:r>
      <w:rPr>
        <w:rFonts w:ascii="Open Sans" w:eastAsia="Open Sans" w:hAnsi="Open Sans" w:cs="Open Sans"/>
        <w:color w:val="000000"/>
        <w:sz w:val="20"/>
        <w:szCs w:val="20"/>
      </w:rPr>
      <w:instrText>NUMPAGES</w:instrText>
    </w:r>
    <w:r>
      <w:rPr>
        <w:rFonts w:ascii="Open Sans" w:eastAsia="Open Sans" w:hAnsi="Open Sans" w:cs="Open Sans"/>
        <w:color w:val="000000"/>
        <w:sz w:val="20"/>
        <w:szCs w:val="20"/>
      </w:rPr>
      <w:fldChar w:fldCharType="separate"/>
    </w:r>
    <w:r w:rsidR="002C1A9D">
      <w:rPr>
        <w:rFonts w:ascii="Open Sans" w:eastAsia="Open Sans" w:hAnsi="Open Sans" w:cs="Open Sans"/>
        <w:noProof/>
        <w:color w:val="000000"/>
        <w:sz w:val="20"/>
        <w:szCs w:val="20"/>
      </w:rPr>
      <w:t>3</w:t>
    </w:r>
    <w:r>
      <w:rPr>
        <w:rFonts w:ascii="Open Sans" w:eastAsia="Open Sans" w:hAnsi="Open Sans" w:cs="Open Sans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CF82" w14:textId="77777777" w:rsidR="00D52228" w:rsidRDefault="00D52228">
      <w:r>
        <w:separator/>
      </w:r>
    </w:p>
  </w:footnote>
  <w:footnote w:type="continuationSeparator" w:id="0">
    <w:p w14:paraId="7B6DDB84" w14:textId="77777777" w:rsidR="00D52228" w:rsidRDefault="00D5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D419" w14:textId="77777777" w:rsidR="00D46C69" w:rsidRDefault="004B54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202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5E64236" wp14:editId="4D86FA97">
          <wp:extent cx="1009461" cy="2474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461" cy="24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E67"/>
    <w:multiLevelType w:val="multilevel"/>
    <w:tmpl w:val="87C62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4D0915"/>
    <w:multiLevelType w:val="multilevel"/>
    <w:tmpl w:val="4DC01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0167225"/>
    <w:multiLevelType w:val="multilevel"/>
    <w:tmpl w:val="68502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69"/>
    <w:rsid w:val="002C1A9D"/>
    <w:rsid w:val="00386363"/>
    <w:rsid w:val="004B5492"/>
    <w:rsid w:val="00542BEF"/>
    <w:rsid w:val="006324DF"/>
    <w:rsid w:val="00A0211E"/>
    <w:rsid w:val="00AD0C01"/>
    <w:rsid w:val="00B373D9"/>
    <w:rsid w:val="00B95861"/>
    <w:rsid w:val="00D443DB"/>
    <w:rsid w:val="00D46C69"/>
    <w:rsid w:val="00D52228"/>
    <w:rsid w:val="00E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5AA7"/>
  <w15:docId w15:val="{91D683FA-6F2C-A440-B14D-8F71BEA1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61"/>
  </w:style>
  <w:style w:type="paragraph" w:styleId="Footer">
    <w:name w:val="footer"/>
    <w:basedOn w:val="Normal"/>
    <w:link w:val="FooterChar"/>
    <w:uiPriority w:val="99"/>
    <w:unhideWhenUsed/>
    <w:rsid w:val="00B95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61"/>
  </w:style>
  <w:style w:type="character" w:styleId="Hyperlink">
    <w:name w:val="Hyperlink"/>
    <w:basedOn w:val="DefaultParagraphFont"/>
    <w:uiPriority w:val="99"/>
    <w:unhideWhenUsed/>
    <w:rsid w:val="003863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carnet.hr/pub/CARNET/docs/rules/CDA0065.pdf" TargetMode="External"/><Relationship Id="rId13" Type="http://schemas.openxmlformats.org/officeDocument/2006/relationships/hyperlink" Target="https://ema.e-skole.hr/kategorija/Obavijest+o+privatnosti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AI@Edu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tp.carnet.hr/pub/CARNet/docs/rules/CDA0035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AI@Edu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I@Edu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Zec</dc:creator>
  <cp:lastModifiedBy>Zdenka Zec</cp:lastModifiedBy>
  <cp:revision>3</cp:revision>
  <cp:lastPrinted>2021-07-09T09:51:00Z</cp:lastPrinted>
  <dcterms:created xsi:type="dcterms:W3CDTF">2021-07-09T09:50:00Z</dcterms:created>
  <dcterms:modified xsi:type="dcterms:W3CDTF">2021-07-09T09:55:00Z</dcterms:modified>
</cp:coreProperties>
</file>